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شرکت پترو آراد متین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شیر سوزنی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 گازی استیل خنبره ( GENEBRE )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شیر خودکار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کلاس 150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خنبره genebre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فلکه کشویی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شیرالات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سایت گلاس فلنجدار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سایت گلاس دنده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شیر فلکه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سپراتور بخار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فلکه fk المان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برقی هانیول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شیرالات خنبره اسپانیا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شیرالات -شیر فلکه ksb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شیرالات خنبره genebre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برقی موتوری هانیول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اکاردئونی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فشار شکن اسپیراکس سارکو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استیم تراپ اسپیرال سارکو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شیر خنبره اسپانیا genebre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اطمینان لیزر leser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شیر اطمینان لیزر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شیر اطمینان لیزر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محصولات خنبره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اطمینان هایسک hisec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اطمینان برنجی هایسک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پرشر سوئیچ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فروش پرشر سوئیچ هانیول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پرشر سوئیچ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سپراتور بخار فولادی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سپراتور بخار چدنی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بخار نیوال mival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هانیول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صافی  میوال mival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هانیول 1094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هانیول L404F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دانفوس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دانفوس kp36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دانفوس kp35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ابنما دنده ای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یکطرفه میوال mival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ابنما فلنجدار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شیرالات میوال mival ایتالیا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عامل فروش شیرالات میوال mival ایتالیا......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شیرالات میرال miral ایتالیا......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پرشر سوئیچ دانفوس kp1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وکیوم بریکر برنجی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فشار شکن فلنجدار TL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وکیوم بریکر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پوزیشینرYTC 3350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رادار روزمونت 5400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رادار زیمنس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روتامتر برند کرونه KROHNE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پنوماتیک اسپیراکس سارکو Spirax sarco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پنوماتیک برند فیشر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پنوماتیک ماسونیلان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فلنچی به همراه آکچیتور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فروشنده پوزیشینر زیمنس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مس فلومتر ورتکس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مس فلومتر و فلومتر میکرو موشن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ورتکس روزمونت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نماینده فروش پوزیشینر سامسون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فشار شکن اسپیراکس سارکو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2024-03-28T18:54:31Z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